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pStyle w:val="2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存量房</w:t>
      </w:r>
      <w:r>
        <w:rPr>
          <w:rFonts w:hint="eastAsia"/>
          <w:lang w:eastAsia="zh-CN"/>
        </w:rPr>
        <w:t>中介</w:t>
      </w:r>
      <w:r>
        <w:rPr>
          <w:rFonts w:hint="eastAsia"/>
        </w:rPr>
        <w:t>账号绑定步骤（</w:t>
      </w:r>
      <w:r>
        <w:rPr>
          <w:rFonts w:hint="eastAsia"/>
          <w:lang w:eastAsia="zh-CN"/>
        </w:rPr>
        <w:t>中介机构账号、中介从业人员账号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rPr>
          <w:rFonts w:hint="eastAsia"/>
          <w:b/>
          <w:bCs/>
          <w:color w:val="FF0000"/>
          <w:lang w:eastAsia="zh-CN"/>
        </w:rPr>
        <w:t>注意：无中介账号的，需先完成中介机构备案，再向中山市房地产交易管理事务中心申请中介机构账号。</w:t>
      </w:r>
    </w:p>
    <w:p>
      <w:pPr>
        <w:pStyle w:val="3"/>
        <w:rPr>
          <w:rFonts w:hint="eastAsia" w:eastAsia="宋体"/>
          <w:lang w:eastAsia="zh-CN"/>
        </w:rPr>
      </w:pPr>
      <w:bookmarkStart w:id="0" w:name="_1.1_中介机构"/>
      <w:bookmarkEnd w:id="0"/>
      <w:bookmarkStart w:id="1" w:name="_1.1_中介机构统一身份认证平台账号"/>
      <w:bookmarkEnd w:id="1"/>
      <w:r>
        <w:rPr>
          <w:rFonts w:hint="eastAsia"/>
          <w:lang w:val="en-US" w:eastAsia="zh-CN"/>
        </w:rPr>
        <w:t xml:space="preserve">1. </w:t>
      </w:r>
      <w:r>
        <w:rPr>
          <w:rFonts w:hint="eastAsia"/>
        </w:rPr>
        <w:t>中介机构</w:t>
      </w:r>
      <w:r>
        <w:rPr>
          <w:rFonts w:hint="eastAsia"/>
          <w:lang w:eastAsia="zh-CN"/>
        </w:rPr>
        <w:t>、中介从业人员注册</w:t>
      </w:r>
      <w:r>
        <w:rPr>
          <w:rFonts w:hint="eastAsia"/>
        </w:rPr>
        <w:t>统一身份认证平台账号</w:t>
      </w:r>
    </w:p>
    <w:p>
      <w:pPr>
        <w:ind w:firstLine="0" w:firstLineChars="0"/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</w:rPr>
        <w:t>在浏览器中打开存量房网签系统网址：</w:t>
      </w:r>
      <w:r>
        <w:t>http://113.106.13.237:84/Account/Login</w:t>
      </w:r>
    </w:p>
    <w:p>
      <w:pPr>
        <w:ind w:firstLineChars="0"/>
      </w:pPr>
      <w:r>
        <w:rPr>
          <w:rFonts w:hint="eastAsia"/>
        </w:rPr>
        <w:t>点击“统一认证登录”：</w:t>
      </w:r>
    </w:p>
    <w:p>
      <w:pPr>
        <w:ind w:firstLine="0" w:firstLineChars="0"/>
      </w:pPr>
      <w:r>
        <w:drawing>
          <wp:inline distT="0" distB="0" distL="0" distR="0">
            <wp:extent cx="5291455" cy="14744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0" r="-1165" b="2170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1.2  </w:t>
      </w:r>
      <w:r>
        <w:rPr>
          <w:rFonts w:hint="eastAsia"/>
        </w:rPr>
        <w:t>网页将跳转到统一身份认证平台界面</w:t>
      </w:r>
      <w:r>
        <w:rPr>
          <w:rFonts w:hint="eastAsia"/>
          <w:lang w:eastAsia="zh-CN"/>
        </w:rPr>
        <w:t>，点击“法人登陆”、“账号密码”、“立即注册”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2326640" cy="2849245"/>
            <wp:effectExtent l="0" t="0" r="16510" b="825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86915" cy="2919730"/>
            <wp:effectExtent l="0" t="0" r="13335" b="1397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1.3 </w:t>
      </w:r>
      <w:r>
        <w:t xml:space="preserve"> </w:t>
      </w:r>
      <w:r>
        <w:rPr>
          <w:rFonts w:hint="eastAsia"/>
        </w:rPr>
        <w:t>在注册页面，</w:t>
      </w:r>
      <w:r>
        <w:rPr>
          <w:rFonts w:hint="eastAsia"/>
          <w:lang w:eastAsia="zh-CN"/>
        </w:rPr>
        <w:t>申请人自行设置登陆</w:t>
      </w:r>
      <w:r>
        <w:rPr>
          <w:rFonts w:hint="eastAsia"/>
        </w:rPr>
        <w:t>账号、密码</w:t>
      </w:r>
      <w:r>
        <w:rPr>
          <w:rFonts w:hint="eastAsia"/>
          <w:lang w:eastAsia="zh-CN"/>
        </w:rPr>
        <w:t>（法人账号可注册多个）。</w:t>
      </w:r>
    </w:p>
    <w:p>
      <w:pPr>
        <w:ind w:firstLine="0" w:firstLineChars="0"/>
      </w:pPr>
      <w:r>
        <w:drawing>
          <wp:inline distT="0" distB="0" distL="0" distR="0">
            <wp:extent cx="4442460" cy="1854835"/>
            <wp:effectExtent l="0" t="0" r="15240" b="1206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录入法人信息：</w:t>
      </w:r>
    </w:p>
    <w:p>
      <w:pPr>
        <w:ind w:firstLine="0" w:firstLineChars="0"/>
      </w:pPr>
      <w:r>
        <w:drawing>
          <wp:inline distT="0" distB="0" distL="0" distR="0">
            <wp:extent cx="5273040" cy="2575560"/>
            <wp:effectExtent l="0" t="0" r="381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  <w:lang w:eastAsia="zh-CN"/>
        </w:rPr>
        <w:t>申请人</w:t>
      </w:r>
      <w:r>
        <w:rPr>
          <w:rFonts w:hint="eastAsia"/>
        </w:rPr>
        <w:t>微信扫描二维码进行认证：</w:t>
      </w:r>
    </w:p>
    <w:p>
      <w:pPr>
        <w:ind w:firstLine="0" w:firstLineChars="0"/>
      </w:pPr>
      <w:r>
        <w:drawing>
          <wp:inline distT="0" distB="0" distL="0" distR="0">
            <wp:extent cx="5273040" cy="252222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认证成功将会显示申请人信息</w:t>
      </w:r>
    </w:p>
    <w:p>
      <w:pPr>
        <w:ind w:firstLine="0" w:firstLineChars="0"/>
      </w:pPr>
      <w:r>
        <w:drawing>
          <wp:inline distT="0" distB="0" distL="0" distR="0">
            <wp:extent cx="5274310" cy="227584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勾选复选框，点击“下一步”：</w:t>
      </w:r>
    </w:p>
    <w:p>
      <w:pPr>
        <w:ind w:firstLine="0" w:firstLineChars="0"/>
      </w:pPr>
      <w:r>
        <w:drawing>
          <wp:inline distT="0" distB="0" distL="0" distR="0">
            <wp:extent cx="5273040" cy="2331720"/>
            <wp:effectExtent l="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点击“跳过，暂不核验”：</w:t>
      </w:r>
    </w:p>
    <w:p>
      <w:pPr>
        <w:ind w:firstLine="0" w:firstLineChars="0"/>
      </w:pPr>
      <w:r>
        <w:drawing>
          <wp:inline distT="0" distB="0" distL="0" distR="0">
            <wp:extent cx="5273040" cy="2628900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注册成功：</w:t>
      </w:r>
    </w:p>
    <w:p>
      <w:pPr>
        <w:ind w:firstLine="0" w:firstLineChars="0"/>
      </w:pPr>
      <w:r>
        <w:drawing>
          <wp:inline distT="0" distB="0" distL="0" distR="0">
            <wp:extent cx="5278755" cy="1824355"/>
            <wp:effectExtent l="0" t="0" r="17145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4" b="2928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 xml:space="preserve">2. </w:t>
      </w:r>
      <w:r>
        <w:rPr>
          <w:rFonts w:hint="eastAsia"/>
        </w:rPr>
        <w:t>网签系统账号与统一认证账号关联</w:t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注意：法人账号可注册多个，但与网签账号关联时，只能一对一关联。</w:t>
      </w:r>
      <w:bookmarkStart w:id="2" w:name="_2.1_中介机构账号"/>
      <w:bookmarkEnd w:id="2"/>
    </w:p>
    <w:p>
      <w:pPr>
        <w:ind w:firstLine="0" w:firstLineChars="0"/>
      </w:pPr>
      <w:r>
        <w:rPr>
          <w:rFonts w:hint="eastAsia"/>
          <w:lang w:val="en-US" w:eastAsia="zh-CN"/>
        </w:rPr>
        <w:t>2.</w:t>
      </w:r>
      <w:r>
        <w:t>1</w:t>
      </w:r>
      <w:r>
        <w:rPr>
          <w:rFonts w:hint="eastAsia"/>
          <w:lang w:val="en-US" w:eastAsia="zh-CN"/>
        </w:rPr>
        <w:t xml:space="preserve"> </w:t>
      </w:r>
      <w:r>
        <w:t>在浏览器中打开存量房网签系统网址：http://113.106.13.237:84/Account/Login</w:t>
      </w:r>
    </w:p>
    <w:p>
      <w:pPr>
        <w:ind w:firstLine="0" w:firstLineChars="0"/>
      </w:pPr>
      <w:r>
        <w:rPr>
          <w:rFonts w:hint="eastAsia"/>
        </w:rPr>
        <w:t>点击“统一认证登录”：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1049655"/>
            <wp:effectExtent l="0" t="0" r="2540" b="1714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2.2  </w:t>
      </w:r>
      <w:r>
        <w:rPr>
          <w:rFonts w:hint="eastAsia"/>
        </w:rPr>
        <w:t>网页将跳转到统一身份认证平台界面</w:t>
      </w:r>
      <w:r>
        <w:rPr>
          <w:rFonts w:hint="eastAsia"/>
          <w:lang w:eastAsia="zh-CN"/>
        </w:rPr>
        <w:t>，点击“法人登陆”、“账号密码”，输入注册的统一认证账号密码登陆</w:t>
      </w:r>
      <w:r>
        <w:rPr>
          <w:rFonts w:hint="eastAsia"/>
        </w:rPr>
        <w:t>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2326640" cy="2849245"/>
            <wp:effectExtent l="0" t="0" r="16510" b="825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55495" cy="2866390"/>
            <wp:effectExtent l="0" t="0" r="1905" b="10160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highlight w:val="none"/>
          <w:lang w:eastAsia="zh-CN"/>
        </w:rPr>
      </w:pPr>
      <w:r>
        <w:rPr>
          <w:rFonts w:hint="eastAsia"/>
          <w:lang w:val="en-US" w:eastAsia="zh-CN"/>
        </w:rPr>
        <w:t>2.3</w:t>
      </w:r>
      <w:r>
        <w:rPr>
          <w:rFonts w:hint="eastAsia"/>
        </w:rPr>
        <w:t>网页会跳转到如下用户关联界面。此界面中，</w:t>
      </w:r>
      <w:r>
        <w:rPr>
          <w:rFonts w:hint="eastAsia"/>
          <w:highlight w:val="none"/>
        </w:rPr>
        <w:t>左</w:t>
      </w:r>
      <w:r>
        <w:rPr>
          <w:rFonts w:hint="eastAsia"/>
          <w:highlight w:val="none"/>
          <w:lang w:eastAsia="zh-CN"/>
        </w:rPr>
        <w:t>上角</w:t>
      </w:r>
      <w:r>
        <w:rPr>
          <w:rFonts w:hint="eastAsia"/>
          <w:highlight w:val="none"/>
        </w:rPr>
        <w:t>为统一身份认证平台账号信息，</w:t>
      </w:r>
      <w:r>
        <w:rPr>
          <w:rFonts w:hint="eastAsia"/>
          <w:highlight w:val="none"/>
          <w:lang w:eastAsia="zh-CN"/>
        </w:rPr>
        <w:t>用户要按照文字提示选择对应操作。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7960" cy="2684145"/>
            <wp:effectExtent l="0" t="0" r="889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点击“关联现有账号”，将弹出弹框</w:t>
      </w:r>
    </w:p>
    <w:p>
      <w:pPr>
        <w:ind w:firstLine="0" w:firstLineChars="0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5271135" cy="965835"/>
            <wp:effectExtent l="0" t="0" r="5715" b="57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在弹框输入网签系统中介机构（或中介从业人员）账号密码，点击“关联本地用户”</w:t>
      </w:r>
      <w:r>
        <w:rPr>
          <w:rFonts w:hint="eastAsia"/>
          <w:lang w:eastAsia="zh-CN"/>
        </w:rPr>
        <w:t>。无</w:t>
      </w:r>
      <w:r>
        <w:rPr>
          <w:rFonts w:hint="eastAsia"/>
        </w:rPr>
        <w:t>中介机构账号</w:t>
      </w:r>
      <w:r>
        <w:rPr>
          <w:rFonts w:hint="eastAsia"/>
          <w:lang w:eastAsia="zh-CN"/>
        </w:rPr>
        <w:t>的，需要先办理中介机构备案，再向中山市房地产交易管理事务中心申请中介机构账号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70500" cy="1166495"/>
            <wp:effectExtent l="0" t="0" r="635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关联成功，页面会自动跳转登录到网签系统：</w:t>
      </w:r>
    </w:p>
    <w:p>
      <w:pPr>
        <w:ind w:firstLine="0" w:firstLineChars="0"/>
      </w:pPr>
      <w:r>
        <w:drawing>
          <wp:inline distT="0" distB="0" distL="0" distR="0">
            <wp:extent cx="3627120" cy="1634490"/>
            <wp:effectExtent l="0" t="0" r="1143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5D"/>
    <w:rsid w:val="000341A2"/>
    <w:rsid w:val="0004583A"/>
    <w:rsid w:val="00047251"/>
    <w:rsid w:val="000C18EF"/>
    <w:rsid w:val="000E75AE"/>
    <w:rsid w:val="00140A47"/>
    <w:rsid w:val="00147381"/>
    <w:rsid w:val="0017341B"/>
    <w:rsid w:val="00212AF4"/>
    <w:rsid w:val="00216702"/>
    <w:rsid w:val="00252422"/>
    <w:rsid w:val="002A73EA"/>
    <w:rsid w:val="002B5856"/>
    <w:rsid w:val="003422B5"/>
    <w:rsid w:val="00375647"/>
    <w:rsid w:val="00387EE0"/>
    <w:rsid w:val="004C0C22"/>
    <w:rsid w:val="005951DE"/>
    <w:rsid w:val="005C35C1"/>
    <w:rsid w:val="005C6C56"/>
    <w:rsid w:val="005F7446"/>
    <w:rsid w:val="00642F83"/>
    <w:rsid w:val="0064477D"/>
    <w:rsid w:val="00717BB9"/>
    <w:rsid w:val="00727937"/>
    <w:rsid w:val="007B276D"/>
    <w:rsid w:val="007E185D"/>
    <w:rsid w:val="007E6BAE"/>
    <w:rsid w:val="008651BB"/>
    <w:rsid w:val="00880EE4"/>
    <w:rsid w:val="00881162"/>
    <w:rsid w:val="008D1F83"/>
    <w:rsid w:val="00900772"/>
    <w:rsid w:val="0094612B"/>
    <w:rsid w:val="0097478D"/>
    <w:rsid w:val="009A201A"/>
    <w:rsid w:val="00A338F2"/>
    <w:rsid w:val="00A742AA"/>
    <w:rsid w:val="00A90F4F"/>
    <w:rsid w:val="00A93A70"/>
    <w:rsid w:val="00AB31AE"/>
    <w:rsid w:val="00B03C1B"/>
    <w:rsid w:val="00B22762"/>
    <w:rsid w:val="00B4015D"/>
    <w:rsid w:val="00B81957"/>
    <w:rsid w:val="00BB02A5"/>
    <w:rsid w:val="00BB5D79"/>
    <w:rsid w:val="00CD586A"/>
    <w:rsid w:val="00CF1C35"/>
    <w:rsid w:val="00CF541E"/>
    <w:rsid w:val="00D03A91"/>
    <w:rsid w:val="00D07873"/>
    <w:rsid w:val="00D61ACD"/>
    <w:rsid w:val="00DB100D"/>
    <w:rsid w:val="00DC00A9"/>
    <w:rsid w:val="00DE0C1A"/>
    <w:rsid w:val="00E376FB"/>
    <w:rsid w:val="00E478C3"/>
    <w:rsid w:val="00ED2DE8"/>
    <w:rsid w:val="00EE5602"/>
    <w:rsid w:val="00F02B9F"/>
    <w:rsid w:val="00F25638"/>
    <w:rsid w:val="00F26FB0"/>
    <w:rsid w:val="00F6679D"/>
    <w:rsid w:val="00F96DB3"/>
    <w:rsid w:val="04690F17"/>
    <w:rsid w:val="253C515A"/>
    <w:rsid w:val="4F9818C3"/>
    <w:rsid w:val="673007D4"/>
    <w:rsid w:val="75F82A1D"/>
    <w:rsid w:val="7BD9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asciiTheme="majorHAnsi" w:hAnsiTheme="majorHAnsi" w:cstheme="majorBidi"/>
      <w:b/>
      <w:bCs/>
      <w:sz w:val="30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标题 1 字符"/>
    <w:basedOn w:val="10"/>
    <w:link w:val="2"/>
    <w:qFormat/>
    <w:uiPriority w:val="9"/>
    <w:rPr>
      <w:rFonts w:eastAsia="宋体"/>
      <w:b/>
      <w:bCs/>
      <w:kern w:val="44"/>
      <w:sz w:val="32"/>
      <w:szCs w:val="44"/>
    </w:rPr>
  </w:style>
  <w:style w:type="character" w:customStyle="1" w:styleId="15">
    <w:name w:val="批注框文本 字符"/>
    <w:basedOn w:val="10"/>
    <w:link w:val="4"/>
    <w:semiHidden/>
    <w:qFormat/>
    <w:uiPriority w:val="99"/>
    <w:rPr>
      <w:rFonts w:eastAsia="宋体"/>
      <w:sz w:val="18"/>
      <w:szCs w:val="18"/>
    </w:rPr>
  </w:style>
  <w:style w:type="character" w:customStyle="1" w:styleId="16">
    <w:name w:val="标题 2 字符"/>
    <w:basedOn w:val="10"/>
    <w:link w:val="3"/>
    <w:qFormat/>
    <w:uiPriority w:val="9"/>
    <w:rPr>
      <w:rFonts w:eastAsia="宋体" w:asciiTheme="majorHAnsi" w:hAnsiTheme="majorHAnsi" w:cstheme="majorBidi"/>
      <w:b/>
      <w:bCs/>
      <w:sz w:val="30"/>
      <w:szCs w:val="32"/>
    </w:rPr>
  </w:style>
  <w:style w:type="character" w:customStyle="1" w:styleId="17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0"/>
    <w:link w:val="6"/>
    <w:qFormat/>
    <w:uiPriority w:val="99"/>
    <w:rPr>
      <w:rFonts w:eastAsia="宋体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eastAsia="宋体"/>
      <w:sz w:val="18"/>
      <w:szCs w:val="18"/>
    </w:rPr>
  </w:style>
  <w:style w:type="character" w:customStyle="1" w:styleId="20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5E3AC7-742B-4F35-AD6A-BA4A749C7A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534</Words>
  <Characters>3045</Characters>
  <Lines>25</Lines>
  <Paragraphs>7</Paragraphs>
  <TotalTime>1</TotalTime>
  <ScaleCrop>false</ScaleCrop>
  <LinksUpToDate>false</LinksUpToDate>
  <CharactersWithSpaces>3572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2020-09-17T12:11:00Z</dcterms:created>
  <dc:creator>黎 德胜</dc:creator>
  <cp:lastModifiedBy>元昊</cp:lastModifiedBy>
  <cp:lastPrinted>2020-09-23T07:19:00Z</cp:lastPrinted>
  <dcterms:modified xsi:type="dcterms:W3CDTF">2020-10-20T05:28:03Z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